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78" w:after="0"/>
        <w:ind w:left="116" w:right="111" w:hanging="0"/>
        <w:jc w:val="both"/>
        <w:rPr/>
      </w:pPr>
      <w:r>
        <w:rPr/>
        <w:t>Temeljem Pravilnika o pomoćnicima u nastavi te stručno komunikacijskih posrednika (NN 102/18) te u okviru projekta „Pomoćnici u nastavi u osnovnim školama Grada Dubrovnika - faza III“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2014-2020., Osnovna škola Antuna Masle - Orašac,  kao nositelj projekta objavljuje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before="11" w:after="0"/>
        <w:jc w:val="center"/>
        <w:rPr/>
      </w:pPr>
      <w:r>
        <w:rPr/>
      </w:r>
    </w:p>
    <w:p>
      <w:pPr>
        <w:pStyle w:val="Stilnaslova1"/>
        <w:spacing w:before="0" w:after="0"/>
        <w:ind w:left="171" w:right="171" w:hanging="0"/>
        <w:jc w:val="center"/>
        <w:rPr/>
      </w:pPr>
      <w:r>
        <w:rPr/>
        <w:t>JAVNI POZIV</w:t>
      </w:r>
    </w:p>
    <w:p>
      <w:pPr>
        <w:pStyle w:val="Normal"/>
        <w:spacing w:before="1" w:after="0"/>
        <w:ind w:left="171" w:right="172" w:hanging="0"/>
        <w:jc w:val="center"/>
        <w:rPr>
          <w:b/>
          <w:b/>
        </w:rPr>
      </w:pPr>
      <w:r>
        <w:rPr>
          <w:b/>
        </w:rPr>
        <w:t>ZA OBAVLJANJE POSLOVA POMOĆNIKA U NASTAVI ZA UČENIKE S TEŠKOĆAMA U OSNOVNOJ ŠKOLI ANTUNA MASLE - ORAŠAC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before="184" w:after="0"/>
        <w:ind w:left="116" w:hanging="0"/>
        <w:jc w:val="both"/>
        <w:rPr/>
      </w:pPr>
      <w:r>
        <w:rPr>
          <w:b/>
        </w:rPr>
        <w:t>MJESTO RADA: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4364" w:leader="none"/>
        </w:tabs>
        <w:spacing w:lineRule="exact" w:line="252"/>
        <w:ind w:left="476" w:hanging="0"/>
        <w:jc w:val="both"/>
        <w:rPr/>
      </w:pPr>
      <w:r>
        <w:rPr>
          <w:b/>
        </w:rPr>
        <w:t>1.</w:t>
      </w:r>
      <w:bookmarkStart w:id="0" w:name="_GoBack"/>
      <w:bookmarkEnd w:id="0"/>
      <w:r>
        <w:rPr>
          <w:b/>
        </w:rPr>
        <w:t>Osnovna</w:t>
      </w:r>
      <w:r>
        <w:rPr>
          <w:b/>
          <w:spacing w:val="-22"/>
        </w:rPr>
        <w:t xml:space="preserve"> </w:t>
      </w:r>
      <w:r>
        <w:rPr>
          <w:b/>
        </w:rPr>
        <w:t>škola Antuna Masle Orašac-2</w:t>
      </w:r>
      <w:r>
        <w:rPr/>
        <w:t xml:space="preserve"> pomoćnika s tjednim zaduženjem od 20 do 25</w:t>
      </w:r>
      <w:r>
        <w:rPr>
          <w:spacing w:val="-9"/>
        </w:rPr>
        <w:t xml:space="preserve"> </w:t>
      </w:r>
      <w:r>
        <w:rPr/>
        <w:t>sati</w:t>
      </w:r>
    </w:p>
    <w:p>
      <w:pPr>
        <w:pStyle w:val="Stilnaslova1"/>
        <w:spacing w:lineRule="exact" w:line="252" w:before="0" w:after="0"/>
        <w:ind w:left="836" w:hanging="0"/>
        <w:jc w:val="both"/>
        <w:rPr/>
      </w:pPr>
      <w:r>
        <w:rPr/>
        <w:t>Lujaci 2, 20235 Zaton</w:t>
      </w:r>
    </w:p>
    <w:p>
      <w:pPr>
        <w:pStyle w:val="Normal"/>
        <w:tabs>
          <w:tab w:val="clear" w:pos="720"/>
          <w:tab w:val="left" w:pos="4364" w:leader="none"/>
        </w:tabs>
        <w:spacing w:lineRule="exact" w:line="252"/>
        <w:jc w:val="both"/>
        <w:rPr>
          <w:b/>
          <w:b/>
        </w:rPr>
      </w:pPr>
      <w:r>
        <w:rPr/>
        <w:t xml:space="preserve">       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lineRule="exact" w:line="252" w:before="208" w:after="0"/>
        <w:ind w:left="116" w:hanging="0"/>
        <w:jc w:val="both"/>
        <w:rPr/>
      </w:pPr>
      <w:r>
        <w:rPr/>
        <w:t>Vrsta ugovora: ugovor na određeno vrijeme za školsku godinu 2020./2021. sukladno članku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4" w:leader="none"/>
        </w:tabs>
        <w:spacing w:lineRule="exact" w:line="252"/>
        <w:ind w:left="363" w:hanging="248"/>
        <w:jc w:val="both"/>
        <w:rPr/>
      </w:pPr>
      <w:r>
        <w:rPr/>
        <w:t>Pravilnika o pomoćnicima u nastavi i stručnim komunikacijskim</w:t>
      </w:r>
      <w:r>
        <w:rPr>
          <w:spacing w:val="-11"/>
        </w:rPr>
        <w:t xml:space="preserve"> </w:t>
      </w:r>
      <w:r>
        <w:rPr/>
        <w:t>posrednicima.</w:t>
      </w:r>
    </w:p>
    <w:p>
      <w:pPr>
        <w:pStyle w:val="Tijeloteksta"/>
        <w:jc w:val="both"/>
        <w:rPr/>
      </w:pPr>
      <w:r>
        <w:rPr/>
      </w:r>
    </w:p>
    <w:p>
      <w:pPr>
        <w:pStyle w:val="Stilnaslova1"/>
        <w:spacing w:lineRule="exact" w:line="252"/>
        <w:jc w:val="both"/>
        <w:rPr/>
      </w:pPr>
      <w:r>
        <w:rPr/>
        <w:t>UVJETI: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4" w:leader="none"/>
          <w:tab w:val="left" w:pos="825" w:leader="none"/>
        </w:tabs>
        <w:ind w:left="824" w:hanging="349"/>
        <w:jc w:val="both"/>
        <w:rPr/>
      </w:pPr>
      <w:r>
        <w:rPr/>
        <w:t>najmanje završeno četverogodišnje srednjoškolsko</w:t>
      </w:r>
      <w:r>
        <w:rPr>
          <w:spacing w:val="-7"/>
        </w:rPr>
        <w:t xml:space="preserve"> </w:t>
      </w:r>
      <w:r>
        <w:rPr/>
        <w:t>obrazovanje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4" w:leader="none"/>
          <w:tab w:val="left" w:pos="825" w:leader="none"/>
        </w:tabs>
        <w:ind w:left="824" w:hanging="349"/>
        <w:jc w:val="both"/>
        <w:rPr/>
      </w:pPr>
      <w:r>
        <w:rPr/>
        <w:t>završeno osposobljavanje i stečena djelomična kvalifikacija za pomoćnika u</w:t>
      </w:r>
      <w:r>
        <w:rPr>
          <w:spacing w:val="-24"/>
        </w:rPr>
        <w:t xml:space="preserve"> </w:t>
      </w:r>
      <w:r>
        <w:rPr/>
        <w:t>nastavi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25" w:leader="none"/>
        </w:tabs>
        <w:spacing w:lineRule="auto" w:line="240"/>
        <w:ind w:left="836" w:right="112" w:hanging="360"/>
        <w:jc w:val="both"/>
        <w:rPr/>
      </w:pPr>
      <w:r>
        <w:rPr/>
        <w:t>nepostojanje zapreka za zasnivanje radnog odnosa u školskoj ustanovi iz članka 106. Zakona o odgoju i obrazovanju u osnovnoj i srednjoj školi („Narodne novine“ broj 87/08., 86/09., 92/10., 105/10.-ispr, 90/11.,5/12., 16/12., 86/12., 94/13., 136/14.-RUSRH, 152/14., 7/17. i</w:t>
      </w:r>
      <w:r>
        <w:rPr>
          <w:spacing w:val="-6"/>
        </w:rPr>
        <w:t xml:space="preserve"> </w:t>
      </w:r>
      <w:r>
        <w:rPr/>
        <w:t>68/18.)</w:t>
      </w:r>
    </w:p>
    <w:p>
      <w:pPr>
        <w:pStyle w:val="Stilnaslova1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OPIS POSLOVA:</w:t>
      </w:r>
    </w:p>
    <w:p>
      <w:pPr>
        <w:pStyle w:val="Tijeloteksta"/>
        <w:ind w:right="149" w:hanging="0"/>
        <w:jc w:val="both"/>
        <w:rPr/>
      </w:pPr>
      <w:r>
        <w:rPr/>
        <w:t>Pomoćnik u nastavi je osoba koja pruža neposrednu potporu učeniku s teškoćama u razvoju tijekom odgojno-obrazovnog procesa u zadacima koji zahtijevaju komunikacijsku, senzornu i motoričku aktivnost učenika, u kretanju, pri uzimanju hrane i pića, u obavljanju higijenskih potreba, u svakidašnjim nastavnim, izvannastavnim i izvanučioničkim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>
      <w:pPr>
        <w:pStyle w:val="Tijeloteksta"/>
        <w:ind w:right="149" w:hanging="0"/>
        <w:jc w:val="both"/>
        <w:rPr/>
      </w:pPr>
      <w:r>
        <w:rPr/>
      </w:r>
    </w:p>
    <w:p>
      <w:pPr>
        <w:pStyle w:val="Tijeloteksta"/>
        <w:spacing w:before="1" w:after="0"/>
        <w:ind w:right="159" w:hanging="0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DODATNA ZNANJA I VJEŠTINE:</w:t>
      </w:r>
    </w:p>
    <w:p>
      <w:pPr>
        <w:pStyle w:val="Tijeloteksta"/>
        <w:ind w:right="295" w:hanging="0"/>
        <w:jc w:val="both"/>
        <w:rPr/>
      </w:pPr>
      <w:r>
        <w:rPr/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>
      <w:pPr>
        <w:pStyle w:val="Tijeloteksta"/>
        <w:ind w:right="295" w:hanging="0"/>
        <w:jc w:val="both"/>
        <w:rPr/>
      </w:pPr>
      <w:r>
        <w:rPr/>
      </w:r>
    </w:p>
    <w:p>
      <w:pPr>
        <w:pStyle w:val="Tijeloteksta"/>
        <w:ind w:left="308" w:right="295" w:firstLine="5"/>
        <w:jc w:val="both"/>
        <w:rPr/>
      </w:pPr>
      <w:r>
        <w:rPr/>
      </w:r>
    </w:p>
    <w:p>
      <w:pPr>
        <w:pStyle w:val="Tijeloteksta"/>
        <w:ind w:right="155" w:hanging="0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POŽELJNO:</w:t>
      </w:r>
    </w:p>
    <w:p>
      <w:pPr>
        <w:pStyle w:val="Tijeloteksta"/>
        <w:jc w:val="both"/>
        <w:rPr/>
      </w:pPr>
      <w:r>
        <w:rPr/>
        <w:t xml:space="preserve">– </w:t>
      </w:r>
      <w:r>
        <w:rPr/>
        <w:t>osnovna razina znanja stranog jezika (engleski jezik, njemački jezik,francuski jezik)</w:t>
      </w:r>
    </w:p>
    <w:p>
      <w:pPr>
        <w:pStyle w:val="Tijeloteksta"/>
        <w:jc w:val="both"/>
        <w:rPr/>
      </w:pPr>
      <w:r>
        <w:rPr/>
        <w:t xml:space="preserve">– </w:t>
      </w:r>
      <w:r>
        <w:rPr/>
        <w:t>iskustvo u volontiranju</w:t>
      </w:r>
    </w:p>
    <w:p>
      <w:pPr>
        <w:pStyle w:val="Tijeloteksta"/>
        <w:jc w:val="both"/>
        <w:rPr/>
      </w:pPr>
      <w:r>
        <w:rPr/>
        <w:t xml:space="preserve">– </w:t>
      </w:r>
      <w:r>
        <w:rPr/>
        <w:t>iskustvo u neposrednom radu s djecom s teškoćama u razvoju</w:t>
      </w:r>
    </w:p>
    <w:p>
      <w:pPr>
        <w:pStyle w:val="Tijeloteksta"/>
        <w:spacing w:before="1" w:after="0"/>
        <w:ind w:right="82" w:hanging="0"/>
        <w:jc w:val="both"/>
        <w:rPr/>
      </w:pPr>
      <w:r>
        <w:rPr/>
        <w:t xml:space="preserve">– </w:t>
      </w:r>
      <w:r>
        <w:rPr/>
        <w:t xml:space="preserve">završena edukacija za posao pomoćnika u nastavi u minimalnom trajanju od 20 sati </w:t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</w:r>
    </w:p>
    <w:p>
      <w:pPr>
        <w:pStyle w:val="Tijeloteksta"/>
        <w:spacing w:before="1" w:after="0"/>
        <w:ind w:left="95" w:right="82" w:hanging="0"/>
        <w:jc w:val="both"/>
        <w:rPr/>
      </w:pPr>
      <w:r>
        <w:rPr/>
      </w:r>
    </w:p>
    <w:p>
      <w:pPr>
        <w:pStyle w:val="Tijeloteksta"/>
        <w:spacing w:before="1" w:after="0"/>
        <w:ind w:right="82" w:hanging="0"/>
        <w:jc w:val="both"/>
        <w:rPr/>
      </w:pPr>
      <w:r>
        <w:rPr/>
        <w:t>Odabir će se izvršiti uz pomoć stručnih metoda procjene kompetencija i osobina podnositelja/ica zahtjeva.</w:t>
      </w:r>
    </w:p>
    <w:p>
      <w:pPr>
        <w:pStyle w:val="Tijeloteksta"/>
        <w:spacing w:before="9" w:after="0"/>
        <w:jc w:val="both"/>
        <w:rPr/>
      </w:pPr>
      <w:r>
        <w:rPr/>
      </w:r>
    </w:p>
    <w:p>
      <w:pPr>
        <w:pStyle w:val="Tijeloteksta"/>
        <w:spacing w:before="1" w:after="0"/>
        <w:ind w:left="116" w:right="113" w:hanging="0"/>
        <w:jc w:val="both"/>
        <w:rPr/>
      </w:pPr>
      <w:r>
        <w:rPr/>
        <w:t>S odabranim kandidatima škole će sklopiti ugovor na određeno vrijeme u kojem će biti utvrđeni poslovi, trajanje te međusobna prava, obveze i odgovornosti ugovornih strana.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6" w:right="120" w:hanging="0"/>
        <w:jc w:val="both"/>
        <w:rPr>
          <w:b/>
          <w:b/>
        </w:rPr>
      </w:pPr>
      <w:r>
        <w:rPr>
          <w:b/>
        </w:rPr>
        <w:t>Odabrani kandidati obvezni su prije početka rada savladati program edukacije pomoćnika u nastavi. Kandidati koji su već završili taj program trebaju dostaviti potvrdu kojom to dokazuju te nisu obvezni pohađati edukaciju.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before="94" w:after="0"/>
        <w:ind w:left="116" w:right="169" w:hanging="0"/>
        <w:jc w:val="both"/>
        <w:rPr>
          <w:b/>
          <w:b/>
          <w:color w:val="FF0000"/>
        </w:rPr>
      </w:pPr>
      <w:r>
        <w:rPr>
          <w:b/>
          <w:color w:val="FF0000"/>
        </w:rPr>
        <w:t>Uz prijavu na javni poziv kandidati su dužni priložiti sljedeće dokumente u izvorniku ili preslici: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spacing w:before="1" w:after="0"/>
        <w:ind w:left="824" w:hanging="349"/>
        <w:jc w:val="both"/>
        <w:rPr>
          <w:b/>
          <w:b/>
        </w:rPr>
      </w:pPr>
      <w:r>
        <w:rPr>
          <w:b/>
        </w:rPr>
        <w:t>zamolbu za zasnivanje radnog odnosa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ind w:left="824" w:hanging="349"/>
        <w:jc w:val="both"/>
        <w:rPr>
          <w:b/>
          <w:b/>
        </w:rPr>
      </w:pPr>
      <w:r>
        <w:rPr>
          <w:b/>
        </w:rPr>
        <w:t>životopis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ind w:left="824" w:hanging="349"/>
        <w:jc w:val="both"/>
        <w:rPr>
          <w:b/>
          <w:b/>
        </w:rPr>
      </w:pPr>
      <w:r>
        <w:rPr>
          <w:b/>
        </w:rPr>
        <w:t>preslik domovnice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ind w:left="824" w:hanging="349"/>
        <w:jc w:val="both"/>
        <w:rPr>
          <w:b/>
          <w:b/>
        </w:rPr>
      </w:pPr>
      <w:r>
        <w:rPr>
          <w:b/>
        </w:rPr>
        <w:t>dokaz o odgovarajućem stupnju</w:t>
      </w:r>
      <w:r>
        <w:rPr>
          <w:b/>
          <w:spacing w:val="-6"/>
        </w:rPr>
        <w:t xml:space="preserve"> </w:t>
      </w:r>
      <w:r>
        <w:rPr>
          <w:b/>
        </w:rPr>
        <w:t>obrazovanja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spacing w:before="1" w:after="0"/>
        <w:ind w:left="824" w:hanging="349"/>
        <w:jc w:val="both"/>
        <w:rPr>
          <w:b/>
          <w:b/>
        </w:rPr>
      </w:pPr>
      <w:r>
        <w:rPr>
          <w:b/>
        </w:rPr>
        <w:t>uvjerenje o nekažnjavanju, ne starije od 30 dana od dana objave javnog</w:t>
      </w:r>
      <w:r>
        <w:rPr>
          <w:b/>
          <w:spacing w:val="-18"/>
        </w:rPr>
        <w:t xml:space="preserve"> </w:t>
      </w:r>
      <w:r>
        <w:rPr>
          <w:b/>
        </w:rPr>
        <w:t>poziva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25" w:leader="none"/>
        </w:tabs>
        <w:spacing w:lineRule="auto" w:line="240"/>
        <w:ind w:left="836" w:right="119" w:hanging="360"/>
        <w:jc w:val="both"/>
        <w:rPr>
          <w:b/>
          <w:b/>
        </w:rPr>
      </w:pPr>
      <w:r>
        <w:rPr>
          <w:b/>
        </w:rPr>
        <w:t>pisani dokaz (potvrda/uvjerenje) o završenoj edukaciji za pomoćnika u nastavi ukoliko je kandidat završio</w:t>
      </w:r>
      <w:r>
        <w:rPr>
          <w:b/>
          <w:spacing w:val="-1"/>
        </w:rPr>
        <w:t xml:space="preserve"> </w:t>
      </w:r>
      <w:r>
        <w:rPr>
          <w:b/>
        </w:rPr>
        <w:t>edukaciju</w:t>
      </w:r>
    </w:p>
    <w:p>
      <w:pPr>
        <w:pStyle w:val="Tijeloteksta"/>
        <w:spacing w:before="8" w:after="0"/>
        <w:jc w:val="both"/>
        <w:rPr/>
      </w:pPr>
      <w:r>
        <w:rPr/>
      </w:r>
    </w:p>
    <w:p>
      <w:pPr>
        <w:pStyle w:val="Tijeloteksta"/>
        <w:spacing w:lineRule="auto" w:line="240" w:before="1" w:after="0"/>
        <w:ind w:left="116" w:right="169" w:hanging="0"/>
        <w:jc w:val="both"/>
        <w:rPr/>
      </w:pPr>
      <w:r>
        <w:rPr/>
        <w:t>Natjecati se mogu kandidati oba spola, sukladno članku 13. Zakona o ravnopravnosti spolova.</w:t>
      </w:r>
    </w:p>
    <w:p>
      <w:pPr>
        <w:pStyle w:val="Tijeloteksta"/>
        <w:spacing w:before="10" w:after="0"/>
        <w:jc w:val="both"/>
        <w:rPr/>
      </w:pPr>
      <w:r>
        <w:rPr/>
      </w:r>
    </w:p>
    <w:p>
      <w:pPr>
        <w:pStyle w:val="Tijeloteksta"/>
        <w:ind w:left="116" w:hanging="0"/>
        <w:jc w:val="both"/>
        <w:rPr>
          <w:b/>
          <w:b/>
        </w:rPr>
      </w:pPr>
      <w:r>
        <w:rPr>
          <w:b/>
        </w:rPr>
        <w:t>Odabrani kandidati dužni su prije sklapanja ugovora o radu dostaviti na uvid originalne dokumente.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6" w:right="111" w:hanging="0"/>
        <w:jc w:val="both"/>
        <w:rPr/>
      </w:pPr>
      <w:r>
        <w:rPr/>
        <w:t>Prijave se podnose izričito u papirnatom obliku, u zatvorenoj omotnici preporučenom pošiljkom ili direktnom dostavom na adresu Osnovne škole Antuna Masle Orašac, Lujaci 2., 20235 Zaton, svakim radnim danom od 09.00 do 13.00 sati u koju se kandidat prijavljuje s naznakom: “Ne otvaraj – javni poziv za obavljanje poslova pomoćnika u nastavi za djecu s teškoćama” .</w:t>
      </w:r>
    </w:p>
    <w:p>
      <w:pPr>
        <w:pStyle w:val="Tijeloteksta"/>
        <w:ind w:left="116" w:right="113" w:hanging="0"/>
        <w:jc w:val="both"/>
        <w:rPr/>
      </w:pPr>
      <w:r>
        <w:rPr/>
        <w:t>Rok za dostavu prijava je do petka, 28. kolovoza 2020.godine, a u slučaju nedovoljno prijavljenog broja kandidata ili povećanja broja pomoćnika tijekom školske godine, ovaj javni poziv ostat će otvoren do daljnjeg.</w:t>
      </w:r>
    </w:p>
    <w:p>
      <w:pPr>
        <w:pStyle w:val="Tijeloteksta"/>
        <w:spacing w:before="10" w:after="0"/>
        <w:jc w:val="both"/>
        <w:rPr/>
      </w:pPr>
      <w:r>
        <w:rPr/>
      </w:r>
    </w:p>
    <w:p>
      <w:pPr>
        <w:pStyle w:val="Tijeloteksta"/>
        <w:ind w:left="116" w:hanging="0"/>
        <w:jc w:val="both"/>
        <w:rPr/>
      </w:pPr>
      <w:r>
        <w:rPr/>
        <w:t>Nepravodobne i nepotpune prijave neće biti razmatrane.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before="1" w:after="0"/>
        <w:ind w:left="116" w:right="112" w:hanging="0"/>
        <w:jc w:val="both"/>
        <w:rPr/>
      </w:pPr>
      <w:r>
        <w:rPr/>
        <w:t>Ovaj javni poziv bit će objavljen na službenim stranicama i oglasnim pločama Hrvatskog zavoda za zapošljavanje i Osnovne škole Antuna Masle - Orašac.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before="8" w:after="0"/>
        <w:jc w:val="both"/>
        <w:rPr/>
      </w:pPr>
      <w:r>
        <w:rPr/>
      </w:r>
    </w:p>
    <w:p>
      <w:pPr>
        <w:pStyle w:val="Tijeloteksta"/>
        <w:ind w:left="168" w:right="172" w:hanging="0"/>
        <w:jc w:val="center"/>
        <w:rPr/>
      </w:pPr>
      <w:r>
        <w:rPr/>
        <w:t>Osnovna škola Antuna Masle - Orašac</w:t>
      </w:r>
    </w:p>
    <w:p>
      <w:pPr>
        <w:pStyle w:val="Tijeloteksta"/>
        <w:jc w:val="center"/>
        <w:rPr/>
      </w:pPr>
      <w:r>
        <w:rPr/>
      </w:r>
    </w:p>
    <w:p>
      <w:pPr>
        <w:pStyle w:val="Tijeloteksta"/>
        <w:spacing w:before="7" w:after="0"/>
        <w:jc w:val="both"/>
        <w:rPr/>
      </w:pPr>
      <w:r>
        <w:rPr/>
      </w:r>
    </w:p>
    <w:p>
      <w:pPr>
        <w:pStyle w:val="Tijeloteksta"/>
        <w:spacing w:before="1" w:after="0"/>
        <w:ind w:left="116" w:right="6080" w:hanging="0"/>
        <w:jc w:val="both"/>
        <w:rPr/>
      </w:pPr>
      <w:r>
        <w:rPr/>
        <w:t>KLASA:602-02/20-01/106 URBROJ: 2117/01-22/01-20-01</w:t>
      </w:r>
    </w:p>
    <w:p>
      <w:pPr>
        <w:pStyle w:val="Tijeloteksta"/>
        <w:ind w:left="116" w:hanging="0"/>
        <w:jc w:val="both"/>
        <w:rPr/>
      </w:pPr>
      <w:r>
        <w:rPr/>
        <w:t>U Orašcu, 20. kolovoza 2020.g.</w:t>
      </w:r>
    </w:p>
    <w:p>
      <w:pPr>
        <w:sectPr>
          <w:type w:val="nextPage"/>
          <w:pgSz w:w="11906" w:h="16838"/>
          <w:pgMar w:left="1300" w:right="132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Tijeloteksta"/>
        <w:spacing w:before="73" w:after="0"/>
        <w:jc w:val="both"/>
        <w:rPr/>
      </w:pPr>
      <w:r>
        <w:rPr/>
      </w:r>
    </w:p>
    <w:sectPr>
      <w:type w:val="nextPage"/>
      <w:pgSz w:w="11906" w:h="16838"/>
      <w:pgMar w:left="1300" w:right="130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36" w:hanging="348"/>
      </w:pPr>
      <w:rPr>
        <w:rFonts w:ascii="Times New Roman" w:hAnsi="Times New Roman" w:cs="Times New Roman" w:hint="default"/>
        <w:sz w:val="22"/>
        <w:b/>
        <w:szCs w:val="22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1686" w:hanging="348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ind w:left="2533" w:hanging="348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3379" w:hanging="348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4226" w:hanging="348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5073" w:hanging="348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919" w:hanging="348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766" w:hanging="348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613" w:hanging="348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7"/>
      <w:numFmt w:val="decimal"/>
      <w:lvlText w:val="%1."/>
      <w:lvlJc w:val="left"/>
      <w:pPr>
        <w:ind w:left="363" w:hanging="247"/>
      </w:pPr>
      <w:rPr>
        <w:sz w:val="22"/>
        <w:spacing w:val="-1"/>
        <w:szCs w:val="22"/>
        <w:w w:val="100"/>
        <w:rFonts w:eastAsia="Arial" w:cs="Arial"/>
        <w:lang w:val="hr-HR" w:eastAsia="en-US" w:bidi="ar-SA"/>
      </w:rPr>
    </w:lvl>
    <w:lvl w:ilvl="1">
      <w:start w:val="1"/>
      <w:numFmt w:val="bullet"/>
      <w:lvlText w:val="-"/>
      <w:lvlJc w:val="left"/>
      <w:pPr>
        <w:ind w:left="836" w:hanging="348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780" w:hanging="348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721" w:hanging="348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662" w:hanging="348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602" w:hanging="348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543" w:hanging="348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484" w:hanging="348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spacing w:before="1" w:after="0"/>
      <w:ind w:left="116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w w:val="100"/>
      <w:sz w:val="22"/>
      <w:szCs w:val="22"/>
      <w:lang w:val="hr-HR" w:eastAsia="en-US" w:bidi="ar-SA"/>
    </w:rPr>
  </w:style>
  <w:style w:type="character" w:styleId="ListLabel2">
    <w:name w:val="ListLabel 2"/>
    <w:qFormat/>
    <w:rPr>
      <w:lang w:val="hr-HR" w:eastAsia="en-US" w:bidi="ar-SA"/>
    </w:rPr>
  </w:style>
  <w:style w:type="character" w:styleId="ListLabel3">
    <w:name w:val="ListLabel 3"/>
    <w:qFormat/>
    <w:rPr>
      <w:lang w:val="hr-HR" w:eastAsia="en-US" w:bidi="ar-SA"/>
    </w:rPr>
  </w:style>
  <w:style w:type="character" w:styleId="ListLabel4">
    <w:name w:val="ListLabel 4"/>
    <w:qFormat/>
    <w:rPr>
      <w:lang w:val="hr-HR" w:eastAsia="en-US" w:bidi="ar-SA"/>
    </w:rPr>
  </w:style>
  <w:style w:type="character" w:styleId="ListLabel5">
    <w:name w:val="ListLabel 5"/>
    <w:qFormat/>
    <w:rPr>
      <w:lang w:val="hr-HR" w:eastAsia="en-US" w:bidi="ar-SA"/>
    </w:rPr>
  </w:style>
  <w:style w:type="character" w:styleId="ListLabel6">
    <w:name w:val="ListLabel 6"/>
    <w:qFormat/>
    <w:rPr>
      <w:lang w:val="hr-HR" w:eastAsia="en-US" w:bidi="ar-SA"/>
    </w:rPr>
  </w:style>
  <w:style w:type="character" w:styleId="ListLabel7">
    <w:name w:val="ListLabel 7"/>
    <w:qFormat/>
    <w:rPr>
      <w:lang w:val="hr-HR" w:eastAsia="en-US" w:bidi="ar-SA"/>
    </w:rPr>
  </w:style>
  <w:style w:type="character" w:styleId="ListLabel8">
    <w:name w:val="ListLabel 8"/>
    <w:qFormat/>
    <w:rPr>
      <w:lang w:val="hr-HR" w:eastAsia="en-US" w:bidi="ar-SA"/>
    </w:rPr>
  </w:style>
  <w:style w:type="character" w:styleId="ListLabel9">
    <w:name w:val="ListLabel 9"/>
    <w:qFormat/>
    <w:rPr>
      <w:lang w:val="hr-HR" w:eastAsia="en-US" w:bidi="ar-SA"/>
    </w:rPr>
  </w:style>
  <w:style w:type="character" w:styleId="ListLabel10">
    <w:name w:val="ListLabel 10"/>
    <w:qFormat/>
    <w:rPr>
      <w:rFonts w:eastAsia="Arial" w:cs="Arial"/>
      <w:spacing w:val="-1"/>
      <w:w w:val="100"/>
      <w:sz w:val="22"/>
      <w:szCs w:val="22"/>
      <w:lang w:val="hr-HR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2"/>
      <w:szCs w:val="22"/>
      <w:lang w:val="hr-HR" w:eastAsia="en-US" w:bidi="ar-SA"/>
    </w:rPr>
  </w:style>
  <w:style w:type="character" w:styleId="ListLabel12">
    <w:name w:val="ListLabel 12"/>
    <w:qFormat/>
    <w:rPr>
      <w:lang w:val="hr-HR" w:eastAsia="en-US" w:bidi="ar-SA"/>
    </w:rPr>
  </w:style>
  <w:style w:type="character" w:styleId="ListLabel13">
    <w:name w:val="ListLabel 13"/>
    <w:qFormat/>
    <w:rPr>
      <w:lang w:val="hr-HR" w:eastAsia="en-US" w:bidi="ar-SA"/>
    </w:rPr>
  </w:style>
  <w:style w:type="character" w:styleId="ListLabel14">
    <w:name w:val="ListLabel 14"/>
    <w:qFormat/>
    <w:rPr>
      <w:lang w:val="hr-HR" w:eastAsia="en-US" w:bidi="ar-SA"/>
    </w:rPr>
  </w:style>
  <w:style w:type="character" w:styleId="ListLabel15">
    <w:name w:val="ListLabel 15"/>
    <w:qFormat/>
    <w:rPr>
      <w:lang w:val="hr-HR" w:eastAsia="en-US" w:bidi="ar-SA"/>
    </w:rPr>
  </w:style>
  <w:style w:type="character" w:styleId="ListLabel16">
    <w:name w:val="ListLabel 16"/>
    <w:qFormat/>
    <w:rPr>
      <w:lang w:val="hr-HR" w:eastAsia="en-US" w:bidi="ar-SA"/>
    </w:rPr>
  </w:style>
  <w:style w:type="character" w:styleId="ListLabel17">
    <w:name w:val="ListLabel 17"/>
    <w:qFormat/>
    <w:rPr>
      <w:lang w:val="hr-HR" w:eastAsia="en-US" w:bidi="ar-SA"/>
    </w:rPr>
  </w:style>
  <w:style w:type="character" w:styleId="ListLabel18">
    <w:name w:val="ListLabel 18"/>
    <w:qFormat/>
    <w:rPr>
      <w:lang w:val="hr-HR" w:eastAsia="en-US" w:bidi="ar-SA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lineRule="exact" w:line="253"/>
      <w:ind w:left="824" w:hanging="34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LibreOffice/6.2.8.2$Windows_X86_64 LibreOffice_project/f82ddfca21ebc1e222a662a32b25c0c9d20169ee</Application>
  <Pages>4</Pages>
  <Words>661</Words>
  <Characters>4147</Characters>
  <CharactersWithSpaces>4774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2020-08-20T09:42:00Z</dcterms:created>
  <dc:creator>drdjskl</dc:creator>
  <dc:description/>
  <dc:language>hr-HR</dc:language>
  <cp:lastModifiedBy>korisnik</cp:lastModifiedBy>
  <dcterms:modified xsi:type="dcterms:W3CDTF">2020-08-20T09:42:00Z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2019-08-08T00:00:00Z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2020-08-20T00:00:00Z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